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Minds Meet Machines (MMM) Challenge: Comprehensive Methodology and Statistical Analysis Plan</w:t>
      </w:r>
    </w:p>
    <w:p w:rsidR="00000000" w:rsidDel="00000000" w:rsidP="00000000" w:rsidRDefault="00000000" w:rsidRPr="00000000" w14:paraId="000000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Study Objectives and Hypotheses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1.1. Primary Objective:</w:t>
      </w:r>
      <w:r w:rsidDel="00000000" w:rsidR="00000000" w:rsidRPr="00000000">
        <w:rPr>
          <w:rFonts w:ascii="Google Sans Text" w:cs="Google Sans Text" w:eastAsia="Google Sans Text" w:hAnsi="Google Sans Text"/>
          <w:color w:val="1b1c1d"/>
          <w:rtl w:val="0"/>
        </w:rPr>
        <w:t xml:space="preserve"> To evaluate the performance (accuracy) of GenAI-driven approaches compared to a rigorous, consensus-based, human-led workflow for the task of translating standardized clinical descriptions into phenotype concept sets, utilizing a dynamically created gold standard.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r w:rsidDel="00000000" w:rsidR="00000000" w:rsidRPr="00000000">
        <w:rPr>
          <w:rFonts w:ascii="Google Sans Text" w:cs="Google Sans Text" w:eastAsia="Google Sans Text" w:hAnsi="Google Sans Text"/>
          <w:rtl w:val="0"/>
        </w:rPr>
        <w:t xml:space="preserve">.2. Primary Hypotheses: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analysis focuses on the comparison of the primary performance metric, the Prevalence-Weighted F1 Score (F1W​), between the GenAI workflows and the human-led workflow.</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 Hypothesis (H0​):</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is no significant difference in the Prevalence-Weighted F1 Score (F1W​) between the concept sets generated by the GenAI-driven workflow(s) and the concept sets generated by the rigorous, human-led workflow.</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Alternative Hypothesis (H1​):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is a significant difference in the Prevalence-Weighted F1 Score (F1W​) between the concept sets generated by the GenAI-driven workflow(s) and the concept sets generated by the rigorous, human-led workflow.</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1.2. Secondary Objectives:</w:t>
      </w:r>
    </w:p>
    <w:p w:rsidR="00000000" w:rsidDel="00000000" w:rsidP="00000000" w:rsidRDefault="00000000" w:rsidRPr="00000000" w14:paraId="0000000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characterize the baseline variability and agreement across all independent workflows (Human and AI) prior to adjudication.</w:t>
      </w:r>
    </w:p>
    <w:p w:rsidR="00000000" w:rsidDel="00000000" w:rsidP="00000000" w:rsidRDefault="00000000" w:rsidRPr="00000000" w14:paraId="000000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quantify inter-human variability and the improvement gained through the human consensus process (Consensus Gain).</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analyze the clinical impact of disagreements using prevalence-weighted scoring metrics.</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conduct sensitivity analyses based on source vocabularies (e.g., ICD-10-CM).</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conduct a qualitative analysis of human reasoning and consensus-building processes.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Experimental Design Overview</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2.1. Study Design:</w:t>
      </w:r>
      <w:r w:rsidDel="00000000" w:rsidR="00000000" w:rsidRPr="00000000">
        <w:rPr>
          <w:rFonts w:ascii="Google Sans Text" w:cs="Google Sans Text" w:eastAsia="Google Sans Text" w:hAnsi="Google Sans Text"/>
          <w:color w:val="1b1c1d"/>
          <w:rtl w:val="0"/>
        </w:rPr>
        <w:t xml:space="preserve"> This is a methodological evaluation utilizing a parallel assignment, multi-arm, comparative experimental design with mixed methods (quantitative and qualitative analysis).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2.2. Data Structure and Standardization:</w:t>
      </w:r>
      <w:r w:rsidDel="00000000" w:rsidR="00000000" w:rsidRPr="00000000">
        <w:rPr>
          <w:rFonts w:ascii="Google Sans Text" w:cs="Google Sans Text" w:eastAsia="Google Sans Text" w:hAnsi="Google Sans Text"/>
          <w:color w:val="1b1c1d"/>
          <w:rtl w:val="0"/>
        </w:rPr>
        <w:t xml:space="preserve"> The experiment compares the outputs of different methodologies applied to the same ~7 standardized pre-specified clinical ideas. The design is </w:t>
      </w:r>
      <w:r w:rsidDel="00000000" w:rsidR="00000000" w:rsidRPr="00000000">
        <w:rPr>
          <w:rFonts w:ascii="Google Sans Text" w:cs="Google Sans Text" w:eastAsia="Google Sans Text" w:hAnsi="Google Sans Text"/>
          <w:b w:val="1"/>
          <w:color w:val="1b1c1d"/>
          <w:rtl w:val="0"/>
        </w:rPr>
        <w:t xml:space="preserve">paired</w:t>
      </w:r>
      <w:r w:rsidDel="00000000" w:rsidR="00000000" w:rsidRPr="00000000">
        <w:rPr>
          <w:rFonts w:ascii="Google Sans Text" w:cs="Google Sans Text" w:eastAsia="Google Sans Text" w:hAnsi="Google Sans Text"/>
          <w:color w:val="1b1c1d"/>
          <w:rtl w:val="0"/>
        </w:rPr>
        <w:t xml:space="preserve">, meaning all experimental arms process the same inputs. Statistical analysis will account for this pairing to control for variability in difficulty between clinical ideas. The version of the OMOP vocabulary used is standardized across all workflows to the August 27th, 2025 version.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2.3. Sample Size and Power:</w:t>
      </w:r>
      <w:r w:rsidDel="00000000" w:rsidR="00000000" w:rsidRPr="00000000">
        <w:rPr>
          <w:rFonts w:ascii="Google Sans Text" w:cs="Google Sans Text" w:eastAsia="Google Sans Text" w:hAnsi="Google Sans Text"/>
          <w:color w:val="1b1c1d"/>
          <w:rtl w:val="0"/>
        </w:rPr>
        <w:t xml:space="preserve"> The study includes N=7 standardized clinical ideas. Given this small sample size, the study has limited statistical power to detect small or moderate differences. Therefore, the analysis will focus primarily on descriptive comparisons and the magnitude of observed differences. Inferential statistics (p-values and Confidence Intervals) will be considered exploratory rather than confirmatory.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Experimental Arms and Procedures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3.1. Arm 1: Human Workflow (Control/Benchmark)</w:t>
      </w:r>
      <w:r w:rsidDel="00000000" w:rsidR="00000000" w:rsidRPr="00000000">
        <w:rPr>
          <w:rFonts w:ascii="Google Sans Text" w:cs="Google Sans Text" w:eastAsia="Google Sans Text" w:hAnsi="Google Sans Text"/>
          <w:color w:val="1b1c1d"/>
          <w:rtl w:val="0"/>
        </w:rPr>
        <w:t xml:space="preserve"> A rigorous "Split and Reconcile" model is employed to mitigate groupthink and establish a robust human benchmark.</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Stratified Randomization:</w:t>
      </w:r>
      <w:r w:rsidDel="00000000" w:rsidR="00000000" w:rsidRPr="00000000">
        <w:rPr>
          <w:rFonts w:ascii="Google Sans Text" w:cs="Google Sans Text" w:eastAsia="Google Sans Text" w:hAnsi="Google Sans Text"/>
          <w:color w:val="1b1c1d"/>
          <w:rtl w:val="0"/>
        </w:rPr>
        <w:t xml:space="preserve"> Participants self-report expertise (Clinical and Informatics). Stratified randomization ensures a balanced mix of expertise across teams.</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Independent Creation (Phase 1):</w:t>
      </w:r>
      <w:r w:rsidDel="00000000" w:rsidR="00000000" w:rsidRPr="00000000">
        <w:rPr>
          <w:rFonts w:ascii="Google Sans Text" w:cs="Google Sans Text" w:eastAsia="Google Sans Text" w:hAnsi="Google Sans Text"/>
          <w:color w:val="1b1c1d"/>
          <w:rtl w:val="0"/>
        </w:rPr>
        <w:t xml:space="preserve"> For each clinical idea, participants are divided into 2 or more independent sub-teams working in parallel using standard OHDSI tools (ATLAS, PHOEBE). The use of GenAI is prohibited.</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Reconciliation:</w:t>
      </w:r>
      <w:r w:rsidDel="00000000" w:rsidR="00000000" w:rsidRPr="00000000">
        <w:rPr>
          <w:rFonts w:ascii="Google Sans Text" w:cs="Google Sans Text" w:eastAsia="Google Sans Text" w:hAnsi="Google Sans Text"/>
          <w:color w:val="1b1c1d"/>
          <w:rtl w:val="0"/>
        </w:rPr>
        <w:t xml:space="preserve"> The sub-teams convene and utilize a Modified Delphi (Delphi-like) method, facilitated by an honest broker, to negotiate a single, finalized concept set.</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Capture:</w:t>
      </w:r>
      <w:r w:rsidDel="00000000" w:rsidR="00000000" w:rsidRPr="00000000">
        <w:rPr>
          <w:rFonts w:ascii="Google Sans Text" w:cs="Google Sans Text" w:eastAsia="Google Sans Text" w:hAnsi="Google Sans Text"/>
          <w:color w:val="1b1c1d"/>
          <w:rtl w:val="0"/>
        </w:rPr>
        <w:t xml:space="preserve"> Discussions during the creation and reconciliation phases are audio-recorded for qualitative analysis, authorized by informed consent.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3.2. Arm 2: GenAI Workflows (Intervention)</w:t>
      </w:r>
      <w:r w:rsidDel="00000000" w:rsidR="00000000" w:rsidRPr="00000000">
        <w:rPr>
          <w:rFonts w:ascii="Google Sans Text" w:cs="Google Sans Text" w:eastAsia="Google Sans Text" w:hAnsi="Google Sans Text"/>
          <w:color w:val="1b1c1d"/>
          <w:rtl w:val="0"/>
        </w:rPr>
        <w:t xml:space="preserve"> Multiple distinct GenAI pipelines (denoted as ) participate.</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Autonomous Execution:</w:t>
      </w:r>
      <w:r w:rsidDel="00000000" w:rsidR="00000000" w:rsidRPr="00000000">
        <w:rPr>
          <w:rFonts w:ascii="Google Sans Text" w:cs="Google Sans Text" w:eastAsia="Google Sans Text" w:hAnsi="Google Sans Text"/>
          <w:color w:val="1b1c1d"/>
          <w:rtl w:val="0"/>
        </w:rPr>
        <w:t xml:space="preserve"> Generation of concept sets must be autonomous.</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Constraints:</w:t>
      </w:r>
      <w:r w:rsidDel="00000000" w:rsidR="00000000" w:rsidRPr="00000000">
        <w:rPr>
          <w:rFonts w:ascii="Google Sans Text" w:cs="Google Sans Text" w:eastAsia="Google Sans Text" w:hAnsi="Google Sans Text"/>
          <w:color w:val="1b1c1d"/>
          <w:rtl w:val="0"/>
        </w:rPr>
        <w:t xml:space="preserve"> "Human-in-the-loop" (HITL) intervention, post-editing of the AI-generated output, and sequential prompting (prompting may occur only once) are strictly prohibited.</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Submission:</w:t>
      </w:r>
      <w:r w:rsidDel="00000000" w:rsidR="00000000" w:rsidRPr="00000000">
        <w:rPr>
          <w:rFonts w:ascii="Google Sans Text" w:cs="Google Sans Text" w:eastAsia="Google Sans Text" w:hAnsi="Google Sans Text"/>
          <w:color w:val="1b1c1d"/>
          <w:rtl w:val="0"/>
        </w:rPr>
        <w:t xml:space="preserve"> GenAI teams must submit their outputs by October 8th, 2025, 6:00 PM EST, along with documentation of their methodology.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Evaluation Strategy and Adjudication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evaluation focuses exclusively on the accuracy of the resolved </w:t>
      </w:r>
      <w:r w:rsidDel="00000000" w:rsidR="00000000" w:rsidRPr="00000000">
        <w:rPr>
          <w:rFonts w:ascii="Google Sans Text" w:cs="Google Sans Text" w:eastAsia="Google Sans Text" w:hAnsi="Google Sans Text"/>
          <w:b w:val="1"/>
          <w:color w:val="1b1c1d"/>
          <w:rtl w:val="0"/>
        </w:rPr>
        <w:t xml:space="preserve">concept list</w:t>
      </w:r>
      <w:r w:rsidDel="00000000" w:rsidR="00000000" w:rsidRPr="00000000">
        <w:rPr>
          <w:rFonts w:ascii="Google Sans Text" w:cs="Google Sans Text" w:eastAsia="Google Sans Text" w:hAnsi="Google Sans Text"/>
          <w:color w:val="1b1c1d"/>
          <w:rtl w:val="0"/>
        </w:rPr>
        <w:t xml:space="preserve">. The MMM Challenge employs a dynamic, post-hoc "On-the-Fly Adjudication" model to establish the True Gold Standard (TGS).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4.1. The Adjudication Process and Blinding:</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Pooling:</w:t>
      </w:r>
      <w:r w:rsidDel="00000000" w:rsidR="00000000" w:rsidRPr="00000000">
        <w:rPr>
          <w:rFonts w:ascii="Google Sans Text" w:cs="Google Sans Text" w:eastAsia="Google Sans Text" w:hAnsi="Google Sans Text"/>
          <w:color w:val="1b1c1d"/>
          <w:rtl w:val="0"/>
        </w:rPr>
        <w:t xml:space="preserve"> The union of all concepts generated across all </w:t>
      </w:r>
      <w:r w:rsidDel="00000000" w:rsidR="00000000" w:rsidRPr="00000000">
        <w:rPr>
          <w:rFonts w:ascii="Google Sans Text" w:cs="Google Sans Text" w:eastAsia="Google Sans Text" w:hAnsi="Google Sans Text"/>
          <w:i w:val="1"/>
          <w:color w:val="1b1c1d"/>
          <w:rtl w:val="0"/>
        </w:rPr>
        <w:t xml:space="preserve">N</w:t>
      </w:r>
      <w:r w:rsidDel="00000000" w:rsidR="00000000" w:rsidRPr="00000000">
        <w:rPr>
          <w:rFonts w:ascii="Google Sans Text" w:cs="Google Sans Text" w:eastAsia="Google Sans Text" w:hAnsi="Google Sans Text"/>
          <w:color w:val="1b1c1d"/>
          <w:rtl w:val="0"/>
        </w:rPr>
        <w:t xml:space="preserve"> experimental arms is compiled.</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Delta Identification:</w:t>
      </w:r>
    </w:p>
    <w:p w:rsidR="00000000" w:rsidDel="00000000" w:rsidP="00000000" w:rsidRDefault="00000000" w:rsidRPr="00000000" w14:paraId="0000002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Intersection</w:t>
      </w:r>
      <w:r w:rsidDel="00000000" w:rsidR="00000000" w:rsidRPr="00000000">
        <w:rPr>
          <w:rFonts w:ascii="Google Sans Text" w:cs="Google Sans Text" w:eastAsia="Google Sans Text" w:hAnsi="Google Sans Text"/>
          <w:color w:val="1b1c1d"/>
          <w:rtl w:val="0"/>
        </w:rPr>
        <w:t xml:space="preserve"> (Automatic Gold Standard - AGS): Concepts universally agreed upon.</w:t>
      </w:r>
    </w:p>
    <w:p w:rsidR="00000000" w:rsidDel="00000000" w:rsidP="00000000" w:rsidRDefault="00000000" w:rsidRPr="00000000" w14:paraId="0000002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Delta:</w:t>
      </w:r>
      <w:r w:rsidDel="00000000" w:rsidR="00000000" w:rsidRPr="00000000">
        <w:rPr>
          <w:rFonts w:ascii="Google Sans Text" w:cs="Google Sans Text" w:eastAsia="Google Sans Text" w:hAnsi="Google Sans Text"/>
          <w:color w:val="1b1c1d"/>
          <w:rtl w:val="0"/>
        </w:rPr>
        <w:t xml:space="preserve"> Concepts where any disagreement exists.</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Blinded Adjudication:</w:t>
      </w:r>
      <w:r w:rsidDel="00000000" w:rsidR="00000000" w:rsidRPr="00000000">
        <w:rPr>
          <w:rFonts w:ascii="Google Sans Text" w:cs="Google Sans Text" w:eastAsia="Google Sans Text" w:hAnsi="Google Sans Text"/>
          <w:color w:val="1b1c1d"/>
          <w:rtl w:val="0"/>
        </w:rPr>
        <w:t xml:space="preserve"> Adjudicators (Outcomes Assessors) review the Delta, strictly blinded to the source (Human vs. AI) of each concept. To prevent bias, the interface displays only intrinsic concept information (Name, Vocabulary, hierarchy, prevalence) and excludes the "Agreement Level".</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Adjudication Execution:</w:t>
      </w:r>
      <w:r w:rsidDel="00000000" w:rsidR="00000000" w:rsidRPr="00000000">
        <w:rPr>
          <w:rFonts w:ascii="Google Sans Text" w:cs="Google Sans Text" w:eastAsia="Google Sans Text" w:hAnsi="Google Sans Text"/>
          <w:color w:val="1b1c1d"/>
          <w:rtl w:val="0"/>
        </w:rPr>
        <w:t xml:space="preserve"> A designated clinical expert makes the final determination (Yes/No only) on whether to include each disputed concept in the TGS. Other participants may provide input, but the designated expert holds final decision authority. A neutral volunteer ("Honest Broker") may be present to ensure the adjudicator remains strictly true to the original clinical description, preventing definition drift.</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TGS Definition:</w:t>
      </w:r>
      <w:r w:rsidDel="00000000" w:rsidR="00000000" w:rsidRPr="00000000">
        <w:rPr>
          <w:rFonts w:ascii="Google Sans Text" w:cs="Google Sans Text" w:eastAsia="Google Sans Text" w:hAnsi="Google Sans Text"/>
          <w:color w:val="1b1c1d"/>
          <w:rtl w:val="0"/>
        </w:rPr>
        <w:t xml:space="preserve"> The TGS is constructed by combining the AGS plus the concepts from the Delta approved by the blinded adjudicators.</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Conflict Mitigation:</w:t>
      </w:r>
      <w:r w:rsidDel="00000000" w:rsidR="00000000" w:rsidRPr="00000000">
        <w:rPr>
          <w:rFonts w:ascii="Google Sans Text" w:cs="Google Sans Text" w:eastAsia="Google Sans Text" w:hAnsi="Google Sans Text"/>
          <w:color w:val="1b1c1d"/>
          <w:rtl w:val="0"/>
        </w:rPr>
        <w:t xml:space="preserve"> Experts adjudicating a specific domain cannot participate in the concept set creation for that domain.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Statistical Analysis Plan (SAP)</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study design necessitates a structured, two-phased approach to the Statistical Analysis Plan (SAP). The analysis first seeks to understand the variability of the inputs (Phase A) and then proceeds to measure the accuracy of the outputs against the TGS (Phase B).</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r w:rsidDel="00000000" w:rsidR="00000000" w:rsidRPr="00000000">
        <w:rPr>
          <w:rFonts w:ascii="Google Sans Text" w:cs="Google Sans Text" w:eastAsia="Google Sans Text" w:hAnsi="Google Sans Text"/>
          <w:rtl w:val="0"/>
        </w:rPr>
        <w:t xml:space="preserve">.1. Phase A: Pre-Adjudication Analysis (Before TGS Creation)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analysis occurs immediately after Phase 1 (independent creation) and before human reconciliation or adjudication. It utilizes the raw outputs from all independent workflows (all human sub-teams and all AI pipelines) to address Secondary Objective 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quantify and visualize the similarities and differences across all independent experimental workflows in a blinded manner.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Statistical Analysis Plan:</w:t>
      </w:r>
      <w:r w:rsidDel="00000000" w:rsidR="00000000" w:rsidRPr="00000000">
        <w:rPr>
          <w:rFonts w:ascii="Google Sans Text" w:cs="Google Sans Text" w:eastAsia="Google Sans Text" w:hAnsi="Google Sans Text"/>
          <w:color w:val="1b1c1d"/>
          <w:rtl w:val="0"/>
        </w:rPr>
        <w:t xml:space="preserve"> All analyses and visualizations will utilize anonymized labels (e.g., Workflow A, Workflow B) to maintain blinding.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5.1.1. Data Preparation and Structure:</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binary concept presence/absence matrix will be constructed (Rows: Union of all concepts; Columns: Independent workflows).</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matrix will be annotated with OHDSI network Concept Prevalence (RecordCount).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5.1.2. Descriptive Set Characteristics (Quantifying Difference):</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 Size:</w:t>
      </w:r>
      <w:r w:rsidDel="00000000" w:rsidR="00000000" w:rsidRPr="00000000">
        <w:rPr>
          <w:rFonts w:ascii="Google Sans Text" w:cs="Google Sans Text" w:eastAsia="Google Sans Text" w:hAnsi="Google Sans Text"/>
          <w:color w:val="1b1c1d"/>
          <w:rtl w:val="0"/>
        </w:rPr>
        <w:t xml:space="preserve"> The total number of concepts included by each workflow. Descriptive statistics (mean, median, range) will be reported.</w:t>
      </w:r>
    </w:p>
    <w:p w:rsidR="00000000" w:rsidDel="00000000" w:rsidP="00000000" w:rsidRDefault="00000000" w:rsidRPr="00000000" w14:paraId="0000003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Uniqueness:</w:t>
      </w:r>
      <w:r w:rsidDel="00000000" w:rsidR="00000000" w:rsidRPr="00000000">
        <w:rPr>
          <w:rFonts w:ascii="Google Sans Text" w:cs="Google Sans Text" w:eastAsia="Google Sans Text" w:hAnsi="Google Sans Text"/>
          <w:color w:val="1b1c1d"/>
          <w:rtl w:val="0"/>
        </w:rPr>
        <w:t xml:space="preserve"> The count and proportion of concepts proposed by only a single workflow.</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5.1.3. Quantitative Similarity Metrics (Quantifying Similarity):</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Jaccard Index:</w:t>
      </w:r>
      <w:r w:rsidDel="00000000" w:rsidR="00000000" w:rsidRPr="00000000">
        <w:rPr>
          <w:rFonts w:ascii="Google Sans Text" w:cs="Google Sans Text" w:eastAsia="Google Sans Text" w:hAnsi="Google Sans Text"/>
          <w:color w:val="1b1c1d"/>
          <w:rtl w:val="0"/>
        </w:rPr>
        <w:t xml:space="preserve"> The primary metric for set similarity, defined as the size of the intersection divided by the size of the union of two sets: .</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Jaccard Index will be calculated for every pair of workflows.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5.1.4. Visualization of Similarity Patterns:</w:t>
      </w:r>
    </w:p>
    <w:p w:rsidR="00000000" w:rsidDel="00000000" w:rsidP="00000000" w:rsidRDefault="00000000" w:rsidRPr="00000000" w14:paraId="0000004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Similarity Heatmap and Clustering:</w:t>
      </w:r>
      <w:r w:rsidDel="00000000" w:rsidR="00000000" w:rsidRPr="00000000">
        <w:rPr>
          <w:rFonts w:ascii="Google Sans Text" w:cs="Google Sans Text" w:eastAsia="Google Sans Text" w:hAnsi="Google Sans Text"/>
          <w:color w:val="1b1c1d"/>
          <w:rtl w:val="0"/>
        </w:rPr>
        <w:t xml:space="preserve"> A heatmap will visualize the pairwise Jaccard Indices. Hierarchical clustering will be applied to identify clusters of workflows that produce similar outputs and identify methodological outliers.</w:t>
      </w:r>
    </w:p>
    <w:p w:rsidR="00000000" w:rsidDel="00000000" w:rsidP="00000000" w:rsidRDefault="00000000" w:rsidRPr="00000000" w14:paraId="0000004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Upset Plot:</w:t>
      </w:r>
      <w:r w:rsidDel="00000000" w:rsidR="00000000" w:rsidRPr="00000000">
        <w:rPr>
          <w:rFonts w:ascii="Google Sans Text" w:cs="Google Sans Text" w:eastAsia="Google Sans Text" w:hAnsi="Google Sans Text"/>
          <w:color w:val="1b1c1d"/>
          <w:rtl w:val="0"/>
        </w:rPr>
        <w:t xml:space="preserve"> An Upset plot will visualize the intersections between the concept sets, quantifying concepts unique to specific workflows and shared by various combinations.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5.1.5. Concept Agreement Analysis and Clinical Context:</w:t>
      </w:r>
    </w:p>
    <w:p w:rsidR="00000000" w:rsidDel="00000000" w:rsidP="00000000" w:rsidRDefault="00000000" w:rsidRPr="00000000" w14:paraId="0000004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Match Score Distribution:</w:t>
      </w:r>
      <w:r w:rsidDel="00000000" w:rsidR="00000000" w:rsidRPr="00000000">
        <w:rPr>
          <w:rFonts w:ascii="Google Sans Text" w:cs="Google Sans Text" w:eastAsia="Google Sans Text" w:hAnsi="Google Sans Text"/>
          <w:color w:val="1b1c1d"/>
          <w:rtl w:val="0"/>
        </w:rPr>
        <w:t xml:space="preserve"> We will calculate the "Match Score" for each concept (the number of workflows that included the concept). A histogram will visualize the distribution of these scores.</w:t>
      </w:r>
    </w:p>
    <w:p w:rsidR="00000000" w:rsidDel="00000000" w:rsidP="00000000" w:rsidRDefault="00000000" w:rsidRPr="00000000" w14:paraId="0000004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Agreement vs. Prevalence:</w:t>
      </w:r>
      <w:r w:rsidDel="00000000" w:rsidR="00000000" w:rsidRPr="00000000">
        <w:rPr>
          <w:rFonts w:ascii="Google Sans Text" w:cs="Google Sans Text" w:eastAsia="Google Sans Text" w:hAnsi="Google Sans Text"/>
          <w:color w:val="1b1c1d"/>
          <w:rtl w:val="0"/>
        </w:rPr>
        <w:t xml:space="preserve"> A scatter plot visualizing Match Score (Y-axis) vs. Concept Prevalence (X-axis, log scale) will be generated. This identifies clinically significant areas of difference (i.e., high prevalence concepts with low Match Scores).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r w:rsidDel="00000000" w:rsidR="00000000" w:rsidRPr="00000000">
        <w:rPr>
          <w:rFonts w:ascii="Google Sans Text" w:cs="Google Sans Text" w:eastAsia="Google Sans Text" w:hAnsi="Google Sans Text"/>
          <w:rtl w:val="0"/>
        </w:rPr>
        <w:t xml:space="preserve">.2. Phase B: Post-Adjudication Analysis (After TGS Creation)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analysis occurs after the TGS has been established through blinded adjudication. It compares the performance of the finalized Human Workflow (reconciled output) and the AI pipelines against the TGS to address the Primary Objective and remaining Secondary Objectives.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5.2.1. Primary Objective Analysis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Primary Outcome Measure: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Prevalence-Weighted F1 Score ()</w:t>
      </w:r>
      <w:r w:rsidDel="00000000" w:rsidR="00000000" w:rsidRPr="00000000">
        <w:rPr>
          <w:rFonts w:ascii="Google Sans Text" w:cs="Google Sans Text" w:eastAsia="Google Sans Text" w:hAnsi="Google Sans Text"/>
          <w:color w:val="1b1c1d"/>
          <w:rtl w:val="0"/>
        </w:rPr>
        <w:t xml:space="preserve">: The harmonic mean of precision and recall against the TGS, weighted by concept prevalence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Metric Calculation: We calculate weighted counts for True Positives (WTP), False Positives (WFP), and False Negatives (WFN) relative to the TGS: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WTP=∑i∈TP​Vi​ ; WFP=∑i∈FP​Vi​ ; WFN=∑i∈FN​Vi​</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Weighted Precision (PW​) and Weighted Recall (RW​):</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PW​=WTP+WFPWTP​ ; RW​=WTP+WFNWTP​</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Statistical Analysis Plan: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significance level (Alpha) for all exploratory hypothesis testing will be set at 0.05.</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Descriptive Statistics:</w:t>
      </w:r>
      <w:r w:rsidDel="00000000" w:rsidR="00000000" w:rsidRPr="00000000">
        <w:rPr>
          <w:rFonts w:ascii="Google Sans Text" w:cs="Google Sans Text" w:eastAsia="Google Sans Text" w:hAnsi="Google Sans Text"/>
          <w:color w:val="1b1c1d"/>
          <w:rtl w:val="0"/>
        </w:rPr>
        <w:t xml:space="preserve"> Descriptive statistics (mean, median, SD, range, 95% CI) for the  (and related metrics: Precision, Recall, weighted/unweighted) will be reported for the Human Workflow (reconciled output) and each AI pipeline.</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Comparative Analysis:</w:t>
      </w:r>
      <w:r w:rsidDel="00000000" w:rsidR="00000000" w:rsidRPr="00000000">
        <w:rPr>
          <w:rFonts w:ascii="Google Sans Text" w:cs="Google Sans Text" w:eastAsia="Google Sans Text" w:hAnsi="Google Sans Text"/>
          <w:color w:val="1b1c1d"/>
          <w:rtl w:val="0"/>
        </w:rPr>
        <w:t xml:space="preserve"> The difference in  scores between each AI workflow () and the Human workflow () will be calculated for each clinical idea. Paired differences will be summarized (mean difference, 95% CI of the mean difference).</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Exploratory Inferential Analysis (Paired Comparisons):</w:t>
      </w:r>
      <w:r w:rsidDel="00000000" w:rsidR="00000000" w:rsidRPr="00000000">
        <w:rPr>
          <w:rFonts w:ascii="Google Sans Text" w:cs="Google Sans Text" w:eastAsia="Google Sans Text" w:hAnsi="Google Sans Text"/>
          <w:color w:val="1b1c1d"/>
          <w:rtl w:val="0"/>
        </w:rPr>
        <w:t xml:space="preserve"> To test the primary hypothesis (), the normality of the paired differences will be assessed (e.g., Shapiro-Wilk test). A </w:t>
      </w:r>
      <w:r w:rsidDel="00000000" w:rsidR="00000000" w:rsidRPr="00000000">
        <w:rPr>
          <w:rFonts w:ascii="Google Sans Text" w:cs="Google Sans Text" w:eastAsia="Google Sans Text" w:hAnsi="Google Sans Text"/>
          <w:b w:val="1"/>
          <w:color w:val="1b1c1d"/>
          <w:rtl w:val="0"/>
        </w:rPr>
        <w:t xml:space="preserve">Paired t-test</w:t>
      </w:r>
      <w:r w:rsidDel="00000000" w:rsidR="00000000" w:rsidRPr="00000000">
        <w:rPr>
          <w:rFonts w:ascii="Google Sans Text" w:cs="Google Sans Text" w:eastAsia="Google Sans Text" w:hAnsi="Google Sans Text"/>
          <w:color w:val="1b1c1d"/>
          <w:rtl w:val="0"/>
        </w:rPr>
        <w:t xml:space="preserve"> (if normal) or </w:t>
      </w:r>
      <w:r w:rsidDel="00000000" w:rsidR="00000000" w:rsidRPr="00000000">
        <w:rPr>
          <w:rFonts w:ascii="Google Sans Text" w:cs="Google Sans Text" w:eastAsia="Google Sans Text" w:hAnsi="Google Sans Text"/>
          <w:b w:val="1"/>
          <w:color w:val="1b1c1d"/>
          <w:rtl w:val="0"/>
        </w:rPr>
        <w:t xml:space="preserve">Wilcoxon Signed-Rank Test</w:t>
      </w:r>
      <w:r w:rsidDel="00000000" w:rsidR="00000000" w:rsidRPr="00000000">
        <w:rPr>
          <w:rFonts w:ascii="Google Sans Text" w:cs="Google Sans Text" w:eastAsia="Google Sans Text" w:hAnsi="Google Sans Text"/>
          <w:color w:val="1b1c1d"/>
          <w:rtl w:val="0"/>
        </w:rPr>
        <w:t xml:space="preserve"> (if non-normal) will be used. Given the small sample size (N=7), the Wilcoxon Signed-Rank Test is generally preferred if there is any doubt about the normality assumption.</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Exploratory Non-Inferiority Assessment:</w:t>
      </w:r>
      <w:r w:rsidDel="00000000" w:rsidR="00000000" w:rsidRPr="00000000">
        <w:rPr>
          <w:rFonts w:ascii="Google Sans Text" w:cs="Google Sans Text" w:eastAsia="Google Sans Text" w:hAnsi="Google Sans Text"/>
          <w:color w:val="1b1c1d"/>
          <w:rtl w:val="0"/>
        </w:rPr>
        <w:t xml:space="preserve"> We will explore if GenAI approaches are non-inferior to the human workflow. The non-inferiority margin () is pre-specified as 0.05. This margin represents the maximum acceptable reduction in  that would still render the AI approach practically comparable. Non-inferiority is suggested if the lower bound of the 95% CI for the mean difference () is greater than  (i.e., &gt; -0.05).</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Multiple Comparisons Adjustment (Exploratory):</w:t>
      </w:r>
      <w:r w:rsidDel="00000000" w:rsidR="00000000" w:rsidRPr="00000000">
        <w:rPr>
          <w:rFonts w:ascii="Google Sans Text" w:cs="Google Sans Text" w:eastAsia="Google Sans Text" w:hAnsi="Google Sans Text"/>
          <w:color w:val="1b1c1d"/>
          <w:rtl w:val="0"/>
        </w:rPr>
        <w:t xml:space="preserve"> As multiple AI pipelines are compared against the single Human control, </w:t>
      </w:r>
      <w:r w:rsidDel="00000000" w:rsidR="00000000" w:rsidRPr="00000000">
        <w:rPr>
          <w:rFonts w:ascii="Google Sans Text" w:cs="Google Sans Text" w:eastAsia="Google Sans Text" w:hAnsi="Google Sans Text"/>
          <w:b w:val="1"/>
          <w:color w:val="1b1c1d"/>
          <w:rtl w:val="0"/>
        </w:rPr>
        <w:t xml:space="preserve">Dunnett's Test</w:t>
      </w:r>
      <w:r w:rsidDel="00000000" w:rsidR="00000000" w:rsidRPr="00000000">
        <w:rPr>
          <w:rFonts w:ascii="Google Sans Text" w:cs="Google Sans Text" w:eastAsia="Google Sans Text" w:hAnsi="Google Sans Text"/>
          <w:color w:val="1b1c1d"/>
          <w:rtl w:val="0"/>
        </w:rPr>
        <w:t xml:space="preserve"> will be used to adjust the CIs and p-values for the exploratory inferential analyses (both difference and non-inferiority), controlling the family-wise error rate.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5.2.2. Secondary Objectives Analysis</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Inter-Human Variability and Consensus Gain (Objective 2):</w:t>
      </w:r>
    </w:p>
    <w:p w:rsidR="00000000" w:rsidDel="00000000" w:rsidP="00000000" w:rsidRDefault="00000000" w:rsidRPr="00000000" w14:paraId="0000005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Inter-Human Variability:</w:t>
      </w:r>
      <w:r w:rsidDel="00000000" w:rsidR="00000000" w:rsidRPr="00000000">
        <w:rPr>
          <w:rFonts w:ascii="Google Sans Text" w:cs="Google Sans Text" w:eastAsia="Google Sans Text" w:hAnsi="Google Sans Text"/>
          <w:color w:val="1b1c1d"/>
          <w:rtl w:val="0"/>
        </w:rPr>
        <w:t xml:space="preserve"> Calculate the average pairwise F1 score between all combinations of the </w:t>
      </w:r>
      <w:r w:rsidDel="00000000" w:rsidR="00000000" w:rsidRPr="00000000">
        <w:rPr>
          <w:rFonts w:ascii="Google Sans Text" w:cs="Google Sans Text" w:eastAsia="Google Sans Text" w:hAnsi="Google Sans Text"/>
          <w:i w:val="1"/>
          <w:color w:val="1b1c1d"/>
          <w:rtl w:val="0"/>
        </w:rPr>
        <w:t xml:space="preserve">n</w:t>
      </w:r>
      <w:r w:rsidDel="00000000" w:rsidR="00000000" w:rsidRPr="00000000">
        <w:rPr>
          <w:rFonts w:ascii="Google Sans Text" w:cs="Google Sans Text" w:eastAsia="Google Sans Text" w:hAnsi="Google Sans Text"/>
          <w:color w:val="1b1c1d"/>
          <w:rtl w:val="0"/>
        </w:rPr>
        <w:t xml:space="preserve"> independent human sub-teams (using Phase 1 outputs).</w:t>
      </w:r>
    </w:p>
    <w:p w:rsidR="00000000" w:rsidDel="00000000" w:rsidP="00000000" w:rsidRDefault="00000000" w:rsidRPr="00000000" w14:paraId="0000005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Consensus Gain:</w:t>
      </w:r>
      <w:r w:rsidDel="00000000" w:rsidR="00000000" w:rsidRPr="00000000">
        <w:rPr>
          <w:rFonts w:ascii="Google Sans Text" w:cs="Google Sans Text" w:eastAsia="Google Sans Text" w:hAnsi="Google Sans Text"/>
          <w:color w:val="1b1c1d"/>
          <w:rtl w:val="0"/>
        </w:rPr>
        <w:t xml:space="preserve"> Use a paired test (Wilcoxon Signed-Rank Test preferred) to compare the F1 scores (vs TGS) of the independent human sub-teams against the F1 score (vs TGS) of the reconciled human output.</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Clinical Impact of Disagreements (Objective 3):</w:t>
      </w:r>
    </w:p>
    <w:p w:rsidR="00000000" w:rsidDel="00000000" w:rsidP="00000000" w:rsidRDefault="00000000" w:rsidRPr="00000000" w14:paraId="0000005A">
      <w:pPr>
        <w:numPr>
          <w:ilvl w:val="1"/>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Calculate </w:t>
      </w:r>
      <w:r w:rsidDel="00000000" w:rsidR="00000000" w:rsidRPr="00000000">
        <w:rPr>
          <w:rFonts w:ascii="Google Sans Text" w:cs="Google Sans Text" w:eastAsia="Google Sans Text" w:hAnsi="Google Sans Text"/>
          <w:b w:val="1"/>
          <w:color w:val="1b1c1d"/>
          <w:rtl w:val="0"/>
        </w:rPr>
        <w:t xml:space="preserve">Spearman's Rank Correlation Coefficient</w:t>
      </w:r>
      <w:r w:rsidDel="00000000" w:rsidR="00000000" w:rsidRPr="00000000">
        <w:rPr>
          <w:rFonts w:ascii="Google Sans Text" w:cs="Google Sans Text" w:eastAsia="Google Sans Text" w:hAnsi="Google Sans Text"/>
          <w:color w:val="1b1c1d"/>
          <w:rtl w:val="0"/>
        </w:rPr>
        <w:t xml:space="preserve"> between the  scores and the Unweighted F1 scores across all workflows. A low correlation indicates that performance is highly sensitive to concept prevalence.</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Source Vocabulary Analysis (Objective 4):</w:t>
      </w:r>
    </w:p>
    <w:p w:rsidR="00000000" w:rsidDel="00000000" w:rsidP="00000000" w:rsidRDefault="00000000" w:rsidRPr="00000000" w14:paraId="0000005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Sensitivity Analysis:</w:t>
      </w:r>
      <w:r w:rsidDel="00000000" w:rsidR="00000000" w:rsidRPr="00000000">
        <w:rPr>
          <w:rFonts w:ascii="Google Sans Text" w:cs="Google Sans Text" w:eastAsia="Google Sans Text" w:hAnsi="Google Sans Text"/>
          <w:color w:val="1b1c1d"/>
          <w:rtl w:val="0"/>
        </w:rPr>
        <w:t xml:space="preserve"> The primary descriptive analysis will be repeated using the Source Vocabulary F1 Score (calculated against the TGS based on source codes).</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Qualitative Analysis of Human Reasoning (Objective 5):</w:t>
      </w:r>
    </w:p>
    <w:p w:rsidR="00000000" w:rsidDel="00000000" w:rsidP="00000000" w:rsidRDefault="00000000" w:rsidRPr="00000000" w14:paraId="0000005E">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Thematic Analysis:</w:t>
      </w:r>
      <w:r w:rsidDel="00000000" w:rsidR="00000000" w:rsidRPr="00000000">
        <w:rPr>
          <w:rFonts w:ascii="Google Sans Text" w:cs="Google Sans Text" w:eastAsia="Google Sans Text" w:hAnsi="Google Sans Text"/>
          <w:color w:val="1b1c1d"/>
          <w:rtl w:val="0"/>
        </w:rPr>
        <w:t xml:space="preserve"> Transcribed audio recordings from the Human Reconciliation and Adjudication phases will be analyzed using thematic analysis to identify patterns in reasoning and consensus-building. Transcripts will be independently coded by two researchers, with assessment of inter-coder reliability (e.g., Cohen's Kappa).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